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686" w:rsidRPr="002D5D1B" w:rsidRDefault="000D24CF">
      <w:pPr>
        <w:spacing w:after="20"/>
        <w:jc w:val="center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國中八年級國文科【古詩選延伸學習單】</w:t>
      </w:r>
    </w:p>
    <w:p w:rsidR="00933686" w:rsidRPr="002D5D1B" w:rsidRDefault="000D24CF">
      <w:pPr>
        <w:spacing w:after="40"/>
        <w:jc w:val="center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465A78"/>
          <w:sz w:val="24"/>
          <w:szCs w:val="24"/>
          <w:lang w:eastAsia="zh-TW"/>
        </w:rPr>
        <w:t>古詩名篇閱讀</w:t>
      </w:r>
      <w:proofErr w:type="gramEnd"/>
      <w:r w:rsidRPr="002D5D1B">
        <w:rPr>
          <w:rFonts w:ascii="Arial" w:eastAsia="微軟正黑體" w:hAnsi="Arial"/>
          <w:b/>
          <w:color w:val="465A78"/>
          <w:sz w:val="24"/>
          <w:szCs w:val="24"/>
          <w:lang w:eastAsia="zh-TW"/>
        </w:rPr>
        <w:t>拓展</w:t>
      </w:r>
      <w:r w:rsidRPr="002D5D1B">
        <w:rPr>
          <w:rFonts w:ascii="Arial" w:eastAsia="微軟正黑體" w:hAnsi="Arial"/>
          <w:b/>
          <w:color w:val="465A78"/>
          <w:sz w:val="24"/>
          <w:szCs w:val="24"/>
          <w:lang w:eastAsia="zh-TW"/>
        </w:rPr>
        <w:t xml:space="preserve"> × </w:t>
      </w:r>
      <w:r w:rsidRPr="002D5D1B">
        <w:rPr>
          <w:rFonts w:ascii="Arial" w:eastAsia="微軟正黑體" w:hAnsi="Arial"/>
          <w:b/>
          <w:color w:val="465A78"/>
          <w:sz w:val="24"/>
          <w:szCs w:val="24"/>
          <w:lang w:eastAsia="zh-TW"/>
        </w:rPr>
        <w:t>跨文本素養測驗</w:t>
      </w:r>
      <w:r w:rsidRPr="002D5D1B">
        <w:rPr>
          <w:rFonts w:ascii="Arial" w:eastAsia="微軟正黑體" w:hAnsi="Arial"/>
          <w:b/>
          <w:color w:val="465A78"/>
          <w:sz w:val="24"/>
          <w:szCs w:val="24"/>
          <w:lang w:eastAsia="zh-TW"/>
        </w:rPr>
        <w:t xml:space="preserve"> × </w:t>
      </w:r>
      <w:r w:rsidRPr="002D5D1B">
        <w:rPr>
          <w:rFonts w:ascii="Arial" w:eastAsia="微軟正黑體" w:hAnsi="Arial"/>
          <w:b/>
          <w:color w:val="465A78"/>
          <w:sz w:val="24"/>
          <w:szCs w:val="24"/>
          <w:lang w:eastAsia="zh-TW"/>
        </w:rPr>
        <w:t>國學常識探究</w:t>
      </w:r>
    </w:p>
    <w:p w:rsidR="00933686" w:rsidRPr="002D5D1B" w:rsidRDefault="000D24CF">
      <w:pPr>
        <w:spacing w:after="60"/>
        <w:jc w:val="center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班級：八年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____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班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    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座號：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______    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姓名：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________________    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得分：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________</w:t>
      </w: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單元一：國學常識探究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古典「韻文流變」與「古體詩」格律全貌</w:t>
      </w:r>
    </w:p>
    <w:p w:rsidR="00933686" w:rsidRDefault="000D24CF">
      <w:pPr>
        <w:spacing w:before="20" w:after="40" w:line="264" w:lineRule="auto"/>
        <w:rPr>
          <w:rFonts w:ascii="Times New Roman" w:eastAsia="標楷體" w:hAnsi="Times New Roman"/>
          <w:color w:val="232323"/>
          <w:sz w:val="24"/>
          <w:szCs w:val="24"/>
          <w:lang w:eastAsia="zh-TW"/>
        </w:rPr>
      </w:pPr>
      <w:r w:rsidRPr="002D5D1B">
        <w:rPr>
          <w:rFonts w:ascii="Times New Roman" w:eastAsia="標楷體" w:hAnsi="Times New Roman"/>
          <w:color w:val="232323"/>
          <w:sz w:val="24"/>
          <w:szCs w:val="24"/>
          <w:lang w:eastAsia="zh-TW"/>
        </w:rPr>
        <w:t>「韻文」講求格律與押韻，源自民間歌謠，重音韻節奏美感。各朝代代表韻文流變如下表：</w:t>
      </w:r>
    </w:p>
    <w:p w:rsidR="007F3C9C" w:rsidRPr="007F3C9C" w:rsidRDefault="007F3C9C">
      <w:pPr>
        <w:spacing w:before="20" w:after="40" w:line="264" w:lineRule="auto"/>
        <w:rPr>
          <w:rFonts w:ascii="華康中黑體" w:eastAsia="華康中黑體"/>
          <w:sz w:val="28"/>
          <w:szCs w:val="24"/>
          <w:shd w:val="pct15" w:color="auto" w:fill="FFFFFF"/>
          <w:lang w:eastAsia="zh-TW"/>
        </w:rPr>
      </w:pPr>
      <w:r w:rsidRPr="007F3C9C">
        <w:rPr>
          <w:rFonts w:ascii="華康中黑體" w:eastAsia="華康中黑體" w:hint="eastAsia"/>
          <w:sz w:val="28"/>
          <w:szCs w:val="24"/>
          <w:shd w:val="pct15" w:color="auto" w:fill="FFFFFF"/>
          <w:lang w:eastAsia="zh-TW"/>
        </w:rPr>
        <w:t>代表文體參考選項：</w:t>
      </w:r>
    </w:p>
    <w:p w:rsidR="007F3C9C" w:rsidRDefault="007F3C9C" w:rsidP="007F3C9C">
      <w:pPr>
        <w:spacing w:before="20" w:after="40" w:line="264" w:lineRule="auto"/>
        <w:ind w:leftChars="1000" w:left="2200"/>
        <w:rPr>
          <w:rFonts w:ascii="華康中黑體" w:eastAsia="華康中黑體"/>
          <w:sz w:val="28"/>
          <w:szCs w:val="24"/>
          <w:lang w:eastAsia="zh-TW"/>
        </w:rPr>
      </w:pPr>
      <w:r w:rsidRPr="007F3C9C">
        <w:rPr>
          <w:rFonts w:ascii="華康中黑體" w:eastAsia="華康中黑體" w:hint="eastAsia"/>
          <w:sz w:val="28"/>
          <w:szCs w:val="24"/>
          <w:lang w:eastAsia="zh-TW"/>
        </w:rPr>
        <w:t>古詩、詩經、近體詩、楚辭、樂府、駢文</w:t>
      </w:r>
    </w:p>
    <w:p w:rsidR="007F3C9C" w:rsidRPr="007F3C9C" w:rsidRDefault="007F3C9C" w:rsidP="007F3C9C">
      <w:pPr>
        <w:spacing w:before="20" w:after="40" w:line="264" w:lineRule="auto"/>
        <w:ind w:leftChars="1000" w:left="2200"/>
        <w:rPr>
          <w:rFonts w:ascii="華康中黑體" w:eastAsia="華康中黑體"/>
          <w:sz w:val="28"/>
          <w:szCs w:val="24"/>
          <w:lang w:eastAsia="zh-TW"/>
        </w:rPr>
      </w:pPr>
      <w:r w:rsidRPr="007F3C9C">
        <w:rPr>
          <w:rFonts w:ascii="華康中黑體" w:eastAsia="華康中黑體" w:hint="eastAsia"/>
          <w:sz w:val="28"/>
          <w:szCs w:val="24"/>
          <w:lang w:eastAsia="zh-TW"/>
        </w:rPr>
        <w:t>宋詞、元曲、章回小說、現代詩、漢賦</w:t>
      </w:r>
    </w:p>
    <w:tbl>
      <w:tblPr>
        <w:tblW w:w="0" w:type="auto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1390"/>
        <w:gridCol w:w="2013"/>
        <w:gridCol w:w="3260"/>
        <w:gridCol w:w="2181"/>
      </w:tblGrid>
      <w:tr w:rsidR="00933686" w:rsidRPr="002D5D1B" w:rsidTr="000F727D">
        <w:trPr>
          <w:jc w:val="center"/>
        </w:trPr>
        <w:tc>
          <w:tcPr>
            <w:tcW w:w="1390" w:type="dxa"/>
            <w:shd w:val="clear" w:color="auto" w:fill="1B365D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 w:rsidP="000F727D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FFFFFF"/>
                <w:sz w:val="24"/>
                <w:szCs w:val="24"/>
              </w:rPr>
              <w:t>朝代時期</w:t>
            </w:r>
            <w:proofErr w:type="spellEnd"/>
          </w:p>
        </w:tc>
        <w:tc>
          <w:tcPr>
            <w:tcW w:w="2013" w:type="dxa"/>
            <w:shd w:val="clear" w:color="auto" w:fill="1B365D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 w:rsidP="000F727D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FFFFFF"/>
                <w:sz w:val="24"/>
                <w:szCs w:val="24"/>
              </w:rPr>
              <w:t>代表文體</w:t>
            </w:r>
            <w:proofErr w:type="spellEnd"/>
          </w:p>
        </w:tc>
        <w:tc>
          <w:tcPr>
            <w:tcW w:w="3260" w:type="dxa"/>
            <w:shd w:val="clear" w:color="auto" w:fill="1B365D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 w:rsidP="000F727D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FFFFFF"/>
                <w:sz w:val="24"/>
                <w:szCs w:val="24"/>
              </w:rPr>
              <w:t>體裁核心特質</w:t>
            </w:r>
            <w:proofErr w:type="spellEnd"/>
          </w:p>
        </w:tc>
        <w:tc>
          <w:tcPr>
            <w:tcW w:w="2181" w:type="dxa"/>
            <w:shd w:val="clear" w:color="auto" w:fill="1B365D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 w:rsidP="000F727D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FFFFFF"/>
                <w:sz w:val="24"/>
                <w:szCs w:val="24"/>
              </w:rPr>
              <w:t>代表作品</w:t>
            </w:r>
            <w:proofErr w:type="spellEnd"/>
            <w:r w:rsidRPr="002D5D1B">
              <w:rPr>
                <w:rFonts w:ascii="Arial" w:eastAsia="微軟正黑體" w:hAnsi="Arial"/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2D5D1B">
              <w:rPr>
                <w:rFonts w:ascii="Arial" w:eastAsia="微軟正黑體" w:hAnsi="Arial"/>
                <w:b/>
                <w:color w:val="FFFFFF"/>
                <w:sz w:val="24"/>
                <w:szCs w:val="24"/>
              </w:rPr>
              <w:t>作家</w:t>
            </w:r>
            <w:proofErr w:type="spellEnd"/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春秋時代</w:t>
            </w:r>
            <w:proofErr w:type="spellEnd"/>
          </w:p>
        </w:tc>
        <w:tc>
          <w:tcPr>
            <w:tcW w:w="2013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北方文學之祖，以四言為主，質樸寫實，多民間歌謠。</w:t>
            </w:r>
          </w:p>
        </w:tc>
        <w:tc>
          <w:tcPr>
            <w:tcW w:w="2181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《詩經》（關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雎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、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蒹葭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）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戰國時代</w:t>
            </w:r>
            <w:proofErr w:type="spellEnd"/>
          </w:p>
        </w:tc>
        <w:tc>
          <w:tcPr>
            <w:tcW w:w="2013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南方文學之祖，屈原創，句式參差多「兮」字，浪漫抒情。</w:t>
            </w:r>
          </w:p>
        </w:tc>
        <w:tc>
          <w:tcPr>
            <w:tcW w:w="2181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屈原《離騷》、《九歌》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兩漢時代</w:t>
            </w:r>
            <w:proofErr w:type="spellEnd"/>
          </w:p>
        </w:tc>
        <w:tc>
          <w:tcPr>
            <w:tcW w:w="2013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漢賦辭藻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華麗；樂府多敘事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入樂可歌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；古詩多抒情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不入樂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2181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《漢書</w:t>
            </w: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·</w:t>
            </w: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藝文志》、《古詩十九首》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魏晉南北朝</w:t>
            </w:r>
            <w:proofErr w:type="spellEnd"/>
          </w:p>
        </w:tc>
        <w:tc>
          <w:tcPr>
            <w:tcW w:w="2013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駢文講求四六對仗、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聲律辭藻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；五言、七言古詩全面成熟。</w:t>
            </w:r>
          </w:p>
        </w:tc>
        <w:tc>
          <w:tcPr>
            <w:tcW w:w="2181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曹丕〈燕歌行〉、陶淵明田園詩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唐代</w:t>
            </w:r>
            <w:proofErr w:type="spellEnd"/>
          </w:p>
        </w:tc>
        <w:tc>
          <w:tcPr>
            <w:tcW w:w="2013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近體詩（絕句四句、律詩八句）平仄對仗嚴格；古詩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用韻自由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2181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李白、杜甫、白居易、王維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宋代</w:t>
            </w:r>
            <w:proofErr w:type="spellEnd"/>
          </w:p>
        </w:tc>
        <w:tc>
          <w:tcPr>
            <w:tcW w:w="2013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又稱「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詩餘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」，依詞牌填詞，長短句參差，可配樂歌唱。</w:t>
            </w:r>
          </w:p>
        </w:tc>
        <w:tc>
          <w:tcPr>
            <w:tcW w:w="2181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蘇軾、辛棄疾、李清照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元代</w:t>
            </w:r>
            <w:proofErr w:type="spellEnd"/>
          </w:p>
        </w:tc>
        <w:tc>
          <w:tcPr>
            <w:tcW w:w="2013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又稱「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詞餘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」，字數自由且可加「襯字」，通俗生動。</w:t>
            </w:r>
          </w:p>
        </w:tc>
        <w:tc>
          <w:tcPr>
            <w:tcW w:w="2181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關漢卿、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馬致遠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《天淨沙</w:t>
            </w: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·</w:t>
            </w: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秋思》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明清時代</w:t>
            </w:r>
            <w:proofErr w:type="spellEnd"/>
          </w:p>
        </w:tc>
        <w:tc>
          <w:tcPr>
            <w:tcW w:w="2013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韻文漸式微，散文性質之章回小說與傳奇戲曲成為主流。</w:t>
            </w:r>
          </w:p>
        </w:tc>
        <w:tc>
          <w:tcPr>
            <w:tcW w:w="2181" w:type="dxa"/>
            <w:shd w:val="clear" w:color="auto" w:fill="F8FAFC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《水滸傳》、《紅樓夢》、《西廂記》</w:t>
            </w:r>
          </w:p>
        </w:tc>
      </w:tr>
      <w:tr w:rsidR="00933686" w:rsidRPr="002D5D1B" w:rsidTr="000F727D">
        <w:trPr>
          <w:jc w:val="center"/>
        </w:trPr>
        <w:tc>
          <w:tcPr>
            <w:tcW w:w="139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</w:rPr>
            </w:pPr>
            <w:proofErr w:type="spellStart"/>
            <w:r w:rsidRPr="002D5D1B">
              <w:rPr>
                <w:rFonts w:ascii="Arial" w:eastAsia="微軟正黑體" w:hAnsi="Arial"/>
                <w:b/>
                <w:color w:val="232323"/>
                <w:sz w:val="24"/>
                <w:szCs w:val="24"/>
              </w:rPr>
              <w:t>民國至今</w:t>
            </w:r>
            <w:proofErr w:type="spellEnd"/>
          </w:p>
        </w:tc>
        <w:tc>
          <w:tcPr>
            <w:tcW w:w="2013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933686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胡適白話文運動，形式完全自由，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不拘句數平仄</w:t>
            </w:r>
            <w:proofErr w:type="gramEnd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與押韻。</w:t>
            </w:r>
          </w:p>
        </w:tc>
        <w:tc>
          <w:tcPr>
            <w:tcW w:w="2181" w:type="dxa"/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933686" w:rsidRPr="002D5D1B" w:rsidRDefault="000D24CF">
            <w:pPr>
              <w:spacing w:after="0" w:line="252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徐志摩、余光中、席慕蓉、</w:t>
            </w:r>
            <w:proofErr w:type="gramStart"/>
            <w:r w:rsidRPr="002D5D1B">
              <w:rPr>
                <w:rFonts w:ascii="Arial" w:eastAsia="微軟正黑體" w:hAnsi="Arial"/>
                <w:color w:val="232323"/>
                <w:sz w:val="24"/>
                <w:szCs w:val="24"/>
                <w:lang w:eastAsia="zh-TW"/>
              </w:rPr>
              <w:t>楊喚</w:t>
            </w:r>
            <w:proofErr w:type="gramEnd"/>
          </w:p>
        </w:tc>
      </w:tr>
    </w:tbl>
    <w:p w:rsidR="00933686" w:rsidRPr="002D5D1B" w:rsidRDefault="000D24CF">
      <w:pPr>
        <w:spacing w:before="60" w:after="2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📌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「古體詩」與「近體詩」格律關鍵判別：</w:t>
      </w:r>
    </w:p>
    <w:p w:rsidR="00933686" w:rsidRPr="002D5D1B" w:rsidRDefault="000D24CF">
      <w:pPr>
        <w:spacing w:after="10"/>
        <w:ind w:left="142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 xml:space="preserve">① </w:t>
      </w:r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字數句數：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古詩句數不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限，多五言、七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言或雜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言；近體詩絕句僅四句，律詩固定八句。</w:t>
      </w:r>
    </w:p>
    <w:p w:rsidR="00933686" w:rsidRPr="002D5D1B" w:rsidRDefault="000D24CF">
      <w:pPr>
        <w:spacing w:after="10"/>
        <w:ind w:left="142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 xml:space="preserve">② </w:t>
      </w:r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平仄對仗：古詩不講究平仄，亦不要求對仗；近體詩平仄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嚴格，律詩頷聯、頸聯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必須對仗。</w:t>
      </w:r>
    </w:p>
    <w:p w:rsidR="00933686" w:rsidRDefault="000D24CF" w:rsidP="002D5D1B">
      <w:pPr>
        <w:spacing w:after="10"/>
        <w:ind w:left="142"/>
        <w:rPr>
          <w:rFonts w:ascii="Arial" w:eastAsia="微軟正黑體" w:hAnsi="Arial"/>
          <w:color w:val="232323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 xml:space="preserve">③ </w:t>
      </w:r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押韻音樂：古詩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用韻較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寬，可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換韻、押鄰韻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，只誦不歌；近體詩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一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韻到底不可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換韻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；樂府</w:t>
      </w:r>
      <w:proofErr w:type="gramStart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詩合樂可歌</w:t>
      </w:r>
      <w:proofErr w:type="gramEnd"/>
      <w:r w:rsidRPr="002D5D1B">
        <w:rPr>
          <w:rFonts w:ascii="Arial" w:eastAsia="微軟正黑體" w:hAnsi="Arial"/>
          <w:color w:val="232323"/>
          <w:sz w:val="24"/>
          <w:szCs w:val="24"/>
          <w:lang w:eastAsia="zh-TW"/>
        </w:rPr>
        <w:t>。</w:t>
      </w:r>
    </w:p>
    <w:p w:rsidR="00933686" w:rsidRPr="002D5D1B" w:rsidRDefault="000D24CF">
      <w:pPr>
        <w:keepNext/>
        <w:spacing w:before="2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Q1.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關於中國古代「韻文流變」的發展脈絡與各朝代表文體，下列配對何者完全正確？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春秋時代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楚辭／戰國時代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詩經／宋代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絕句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兩漢時代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漢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賦／唐代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散曲／宋代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律詩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兩漢時代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樂府／宋代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宋詞／元代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散曲</w:t>
      </w:r>
    </w:p>
    <w:p w:rsidR="00933686" w:rsidRDefault="000D24CF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魏晉南北朝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小說／唐代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楚辭／明清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樂府</w:t>
      </w:r>
    </w:p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Q2.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國二同學整理「古體詩」與唐代成熟「近體詩」之差異，下列筆記何者完全正確？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美軍：古詩多可自由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換韻且句數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不限；近體詩絕句四句律詩八句且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一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韻到底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素棋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：古詩平仄嚴格且每首必定對仗；近體詩絕句與律詩均完全不要求對仗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永新：古詩始於唐代且專為配樂歌唱；近體詩成於漢代且只能朗誦不能歌唱</w:t>
      </w:r>
    </w:p>
    <w:p w:rsidR="002D5D1B" w:rsidRDefault="000D24CF" w:rsidP="002D5D1B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餘弦：古詩每句字數固定只能為五言；近體詩字數參差可隨意加入諸多襯字</w:t>
      </w:r>
    </w:p>
    <w:p w:rsidR="002D5D1B" w:rsidRPr="002D5D1B" w:rsidRDefault="002D5D1B" w:rsidP="002D5D1B">
      <w:pPr>
        <w:rPr>
          <w:rFonts w:eastAsia="新細明體"/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lastRenderedPageBreak/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單元二：《古詩十九首》精選（一）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折</w:t>
      </w:r>
      <w:proofErr w:type="gramStart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花寄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遠與長久離別之深情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篇名：〈庭中有奇樹〉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兩漢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佚名《古詩十九首》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庭中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有奇樹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，綠葉發華滋。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攀條折其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榮，將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以遺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所思。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馨香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盈懷袖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，路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遠莫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致之。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此物何足貴？但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感別經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時。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華滋：花開繁盛。華，同「花」。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滋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，茂盛。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榮：花朵。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遺（ㄨㄟ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ˋ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）：贈送、給予。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莫致之：無法送達。致，送達。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⑤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經時：經過了很長時間，意指分別已久。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庭院中有一株美好的樹木，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碧葉間綻放著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繁花。我攀枝折下花朵，想贈送給日夜思念的人。花香充盈衣袖，無奈路遠無法送達。這花又有何稀罕珍貴？只是深感我們已分別了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太久啊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！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由「折花」之期盼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驟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轉為「路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遠莫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致」之無奈，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末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以「但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感別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經時」點明珍貴的不是花，而是花中寄託的綿長相思！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Q3. 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詩末作者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自問自答：「此物何足貴？但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感別經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時。」關於這兩句詩所傳達的情感意涵，下列分析何者最恰當？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採折的花朵香氣散盡枯萎，不再具有任何觀賞價值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藉奇樹繁花自喻品格高潔，不屑與遠方俗人同流合污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埋怨遠方遊子長年音訊全無，憤而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後悔折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花相贈之舉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強調花草本身並非奇珍異寶，貴在寄託長久分別相思</w:t>
      </w:r>
    </w:p>
    <w:p w:rsidR="002D5D1B" w:rsidRDefault="002D5D1B" w:rsidP="002D5D1B">
      <w:pPr>
        <w:rPr>
          <w:sz w:val="24"/>
          <w:szCs w:val="24"/>
          <w:lang w:eastAsia="zh-TW"/>
        </w:rPr>
      </w:pPr>
      <w:bookmarkStart w:id="0" w:name="_GoBack"/>
      <w:bookmarkEnd w:id="0"/>
    </w:p>
    <w:p w:rsidR="00933686" w:rsidRPr="002D5D1B" w:rsidRDefault="000D24CF" w:rsidP="002D5D1B">
      <w:pPr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單元三：《古詩十九首》精選（二）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proofErr w:type="gramStart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遊子孤客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之徘徊輾轉與思</w:t>
      </w:r>
      <w:proofErr w:type="gramStart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歸愁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篇名：〈明月何皎皎〉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兩漢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佚名《古詩十九首》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明月何皎皎，照我羅床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幃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憂愁不能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寐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攬衣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起徘徊。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客行雖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云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樂，不如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早旋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歸。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出戶獨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彷徨，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愁思當告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誰？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引領還入房，淚下沾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裳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衣。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羅床幃：錦緞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製床帳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寐：入睡。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攬衣：披衣起身。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旋歸：回歸返家。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⑤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彷徨：心神不寧徘徊。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⑥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引領：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伸頸遠望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皎潔明月照著我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的床帳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。憂愁輾轉難眠，披衣下床徘徊。異鄉漫遊口說快樂，終不如早點回家！出門徬徨無依，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滿懷愁思能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向誰傾訴？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伸頸凝望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遠方一片渺茫，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回房淚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下沾濕衣裳。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以明月反襯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遊子孤清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。「客行雖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云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樂，不如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早旋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歸」道盡異鄉作客看似光鮮、實則落寞的心酸真情。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Q4.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詩中寫道：「客行雖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云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樂，不如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早旋歸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。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出戶獨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彷徨，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愁思當告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誰？」這段文字最能表現出遊子何種心理狀態？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陶醉於異鄉繁華生活，興起浪跡天涯久住不歸之豪情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歷經異鄉飄零落寞，深感任何外在歡樂都不及返家溫暖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痛惜外出盤纏耗盡，因生計窘迫而深感前途茫茫與無助</w:t>
      </w:r>
    </w:p>
    <w:p w:rsidR="00933686" w:rsidRDefault="000D24CF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抱怨客棧簡陋孤寒，憤而決定連夜整裝打道回府探親</w:t>
      </w:r>
    </w:p>
    <w:p w:rsidR="002D5D1B" w:rsidRPr="002D5D1B" w:rsidRDefault="002D5D1B" w:rsidP="002D5D1B">
      <w:pPr>
        <w:rPr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單元四：主題對讀「客從遠方來」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漢樂府〈飲馬長城窟行〉與古詩〈孟冬寒氣至〉雙璧比較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篇名：「客從遠方來」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雙篇對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讀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漢樂府民歌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×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《古詩十九首》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2D5D1B" w:rsidRDefault="000D24CF">
            <w:pPr>
              <w:spacing w:before="20" w:after="40"/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【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甲篇：漢樂府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飲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馬長城窟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行（節選）】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客從遠方來，遺我雙鯉魚。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呼兒烹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鯉魚，中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有尺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素書。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長跪讀素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書，書中竟何如？上言加餐飯，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下言長相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憶。</w:t>
            </w:r>
          </w:p>
          <w:p w:rsidR="002D5D1B" w:rsidRDefault="002D5D1B">
            <w:pPr>
              <w:spacing w:before="20" w:after="40"/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</w:pP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【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乙篇：古詩十九首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·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孟冬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寒氣至（節選）】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客從遠方來，遺我一書札。上言長相思，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下言久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離別。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置書懷袖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中，三歲字不滅。一心抱區區，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懼君不識察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</w:p>
          <w:p w:rsidR="00933686" w:rsidRDefault="000D24CF">
            <w:pPr>
              <w:spacing w:before="20" w:after="30" w:line="269" w:lineRule="auto"/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雙鯉魚：雕成雙鯉魚形狀的木質信函，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借代為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「書信」。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lastRenderedPageBreak/>
              <w:t xml:space="preserve">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烹鯉魚：借代用法，指剖開木盒信函，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非煮魚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尺素書：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絹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帛書信。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區區：指至誠拳拳的愛戀真情。</w:t>
            </w:r>
          </w:p>
          <w:p w:rsidR="00933444" w:rsidRPr="00933444" w:rsidRDefault="00933444">
            <w:pPr>
              <w:spacing w:before="20" w:after="30" w:line="269" w:lineRule="auto"/>
              <w:rPr>
                <w:rFonts w:eastAsia="新細明體"/>
                <w:sz w:val="24"/>
                <w:szCs w:val="24"/>
                <w:lang w:eastAsia="zh-TW"/>
              </w:rPr>
            </w:pPr>
          </w:p>
          <w:p w:rsidR="007F3C9C" w:rsidRDefault="000D24CF">
            <w:pPr>
              <w:spacing w:before="20" w:after="30" w:line="269" w:lineRule="auto"/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【甲】客人自遠方送來雙鯉魚信函，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喚兒剖開得尺素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家書。長跪展開讀，信中先叮嚀多加餐飯保重，後傾訴長相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憶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。</w:t>
            </w:r>
          </w:p>
          <w:p w:rsidR="007F3C9C" w:rsidRDefault="007F3C9C">
            <w:pPr>
              <w:spacing w:before="20" w:after="30" w:line="269" w:lineRule="auto"/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</w:pP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【乙】客人捎來夫君書札，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先訴長相思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，再說久離別。珍藏衣袖三年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字跡未滅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，一心愛戀只怕夫君未知。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兩詩皆寫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收到遠方家書之驚喜。「上言加餐飯」是樸實日常關懷，「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置書懷袖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中」更是將深情化為永恆！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lastRenderedPageBreak/>
        <w:t xml:space="preserve">✏️ Q5. 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比較甲篇〈飲馬長城窟行〉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與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乙篇〈孟冬寒氣至〉兩詩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之內容與手法，下列敘述何者正確？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兩詩主角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皆親赴長城塞外，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在軍帳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前迎接送信的驛使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甲詩「呼兒烹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鯉魚」是描寫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思婦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下廚烹調客人贈送的鮮魚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甲詩之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「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尺素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書」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與乙詩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之「書札」，皆指遠方寄來的家書</w:t>
      </w:r>
    </w:p>
    <w:p w:rsidR="00933686" w:rsidRDefault="000D24CF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乙詩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「三歲字不滅」旨在批判當時墨水品質低劣難以辨讀</w:t>
      </w:r>
    </w:p>
    <w:p w:rsidR="002D5D1B" w:rsidRPr="002D5D1B" w:rsidRDefault="002D5D1B">
      <w:pPr>
        <w:spacing w:after="0"/>
        <w:rPr>
          <w:rFonts w:eastAsia="新細明體"/>
          <w:sz w:val="24"/>
          <w:szCs w:val="24"/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單元五：《古詩十九首》精選（三）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萬里生離之眷戀與「努力加餐飯」的自勉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篇名：〈行行重行行〉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兩漢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佚名《古詩十九首》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行行重行行，與君生別離。相去萬餘里，各在天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一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涯。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道路阻且長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，會面安可知？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胡馬依北風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，越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鳥巢南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枝。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相去日已遠，衣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帶日已緩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。浮雲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蔽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白日，遊子不顧返。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思君令人老，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歲月忽已晚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棄捐勿復道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，努力加餐飯。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行行重</w:t>
            </w:r>
            <w:r w:rsidR="007F3C9C"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（ㄔㄨㄥ</w:t>
            </w:r>
            <w:r w:rsidR="007F3C9C"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ˊ</w:t>
            </w:r>
            <w:r w:rsidR="007F3C9C"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）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行行：走了一程又一程，路途極遠。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胡馬依北風，越鳥巢南枝：胡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馬戀北、越鳥依南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，比喻不忘故土舊情。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衣帶日已緩：相思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消瘦使衣帶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漸寬。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浮雲蔽白日：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喻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遊子受迷惑不歸。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⑤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棄捐：擱置拋開。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走啊走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不停前行，與你生生分離，各在天涯一方。會面何時可知？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胡馬戀北風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越鳥向南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枝。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相離漸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遠相思消瘦衣帶漸寬。浮雲蔽日遊子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不思返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。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思君催人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老歲暮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將至。罷了不再多提，但願各自努力加餐保重！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《古詩十九首》之冠。「胡馬、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越鳥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」借物性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起興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思親情，末句「努力加餐飯」情深意摯，化幽怨為深切自重與祝福。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Q6.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詩中以「胡馬依北風，越鳥巢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南枝」起興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寄託，下列哪一個選項最能說明這兩句詩的象徵意涵？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藉禽獸不忘故土之天性，寄託對遊子思鄉顧舊之期盼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記錄北方良駒與南方飛鳥的生活習性，說明物種差異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描繪邊塞自然氣候劇烈變化，警告北方游牧民族南侵</w:t>
      </w:r>
    </w:p>
    <w:p w:rsidR="00933686" w:rsidRDefault="000D24CF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讚美胡地駿馬奔馳迅速、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越地鳥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羽艷麗，展現物產豐饒</w:t>
      </w:r>
    </w:p>
    <w:p w:rsidR="002D5D1B" w:rsidRPr="002D5D1B" w:rsidRDefault="002D5D1B" w:rsidP="002D5D1B">
      <w:pPr>
        <w:rPr>
          <w:rFonts w:eastAsia="新細明體"/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單元六：漢代樂府民歌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民間愛情的奔放熱烈與誓死不渝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篇名：〈上邪〉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兩漢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漢樂府民歌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上邪！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我欲與君相知，長命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無絕衰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山無陵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，江水為竭，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冬雷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震震，夏雨（ㄩ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ˋ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）雪，天地合，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乃敢與君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絕！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上邪</w:t>
            </w:r>
            <w:r w:rsidR="007F3C9C"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（ㄧㄝ</w:t>
            </w:r>
            <w:r w:rsidR="007F3C9C"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ˊ</w:t>
            </w:r>
            <w:r w:rsidR="007F3C9C"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）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：天啊！上，指蒼天。邪，感嘆詞。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相知：相親相愛相守。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長命：永遠。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陵：高山山峰。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</w:rPr>
              <w:t xml:space="preserve">⑤ </w:t>
            </w:r>
            <w:proofErr w:type="spell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</w:rPr>
              <w:t>夏雨（ㄩ</w:t>
            </w:r>
            <w:proofErr w:type="spell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</w:rPr>
              <w:t>ˋ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</w:rPr>
              <w:t>）</w:t>
            </w:r>
            <w:proofErr w:type="spell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</w:rPr>
              <w:t>雪：夏天降雪</w:t>
            </w:r>
            <w:proofErr w:type="spell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</w:rPr>
              <w:t>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雨，動詞。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天啊！我願與你相知相守，讓愛意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永不衰絕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！除非高山夷平、江水枯竭、寒冬雷震、盛夏降雪、天地合閉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—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—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除非這五件不可能之事發生，我才敢與你斷絕情意！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漢樂府民歌代表作。女主角指天立誓，連用五大自然奇觀作為絕不可能之假定前提，以極致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誇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飾展現排山倒海、誓死不渝之真情！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Q7.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〈上邪〉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一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詩連用「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山無陵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、江水竭、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冬雷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震震、夏雨雪、天地合」五種自然絕不可能之異象，藝術效果為何？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藉自然反常異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象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占卜吉凶，預測未來氣候之劇烈變異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描寫天地崩毀之蒼涼殘酷，抒發生命短暫無常之感傷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運用神話傳說鋪陳恐怖天災，警告背棄誓言者的下場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以絕不可能之極致情境反襯誓言，展現至死不渝之決心</w:t>
      </w:r>
    </w:p>
    <w:p w:rsidR="00933686" w:rsidRPr="002D5D1B" w:rsidRDefault="000D24CF" w:rsidP="00933444">
      <w:pPr>
        <w:rPr>
          <w:sz w:val="24"/>
          <w:szCs w:val="24"/>
          <w:lang w:eastAsia="zh-TW"/>
        </w:rPr>
      </w:pPr>
      <w:r w:rsidRPr="002D5D1B">
        <w:rPr>
          <w:sz w:val="24"/>
          <w:szCs w:val="24"/>
          <w:lang w:eastAsia="zh-TW"/>
        </w:rPr>
        <w:br w:type="page"/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lastRenderedPageBreak/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單元七：白居易名句微閱讀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《長恨歌》與《琵琶行》之千古傳唱名句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篇名：白居易名句舉隅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唐代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白居易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①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「回眸一笑百媚生，六宮粉黛無顏色。」（《長恨歌》）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  <w:t>②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「在天願作比翼鳥，在地願為連理枝。」（《長恨歌》）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  <w:t>③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「千呼萬喚始出來，猶抱琵琶半遮面。」（《琵琶行》）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  <w:t>④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「同是天涯淪落人，相逢何必曾相識！」（《琵琶行》）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粉黛：白粉與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青黑眉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墨，代稱宮廷嬪妃。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比翼鳥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/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連理枝：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並翅雙飛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之鳥、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糾纏相結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之樹，喻恩愛夫妻。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半遮面：描寫琵琶女靦腆羞怯神態。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淪落人：漂泊失意之人。白居易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貶江州，聞歌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同病相憐。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貴妃回頭嫣然一笑百般嬌媚，後宮佳麗盡失顏色。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 xml:space="preserve">② 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天上願為並翅比翼鳥，地上願為相纏連理枝，永結同心。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 xml:space="preserve">③ 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再三懇請方肯走出，懷抱琵琶遮掩半邊羞容。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 xml:space="preserve">④ 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同為天涯失意人，今日相逢相知，何必在乎過去是否相識！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語言精練流暢，情感真摯，名句轉化為眾多典故成語，乃長篇敘事詩最高成就。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Q8.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現今成語與日常賀詞多取材自唐詩名句。關於上述白居易名句的內涵與生活應用，下列何者最恰當？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祝賀同窗榮獲全校演講冠軍，題詞可用「同是天涯淪落人」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形容表演嘉賓登場時靦腆含蓄之姿，可用「猶抱琵琶半遮面」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「在天願作比翼鳥」主要用於讚頌兄弟結義、共赴沙場的情誼</w:t>
      </w:r>
    </w:p>
    <w:p w:rsidR="00933686" w:rsidRDefault="000D24CF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「回眸一笑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百媚生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」主要用以批判古代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嬪妃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爭寵鬥艷的浮華惡習</w:t>
      </w:r>
    </w:p>
    <w:p w:rsidR="002D5D1B" w:rsidRPr="002D5D1B" w:rsidRDefault="002D5D1B" w:rsidP="002D5D1B">
      <w:pPr>
        <w:rPr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單元八：白居易生活名作（一）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〈問劉十九〉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雪</w:t>
      </w:r>
      <w:proofErr w:type="gramStart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夜溫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爐與真摯友情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篇名：〈問劉十九〉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唐代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白居易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綠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螘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新醅酒，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紅泥小火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爐。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晚來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天欲雪，能飲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一杯無？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綠螘（ㄧ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ˇ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）：新酒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未濾，酒面微綠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泡沫狀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如綠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蟻。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新醅（ㄆㄟ）：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剛釀未濾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米酒。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紅泥小火爐：陶土紅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泥製溫酒小爐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無（ㄨ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ˊ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）：相當於「否」，相當於現代話「嗎」。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紅泥小火爐溫著剛釀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好、泛著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微綠酒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沫的新酒。屋外天色向晚，陰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沉欲雪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。在這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寒冷冬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夜，不知好友能否前來共飲一杯？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以「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綠酒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」映「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紅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爐」對比窗外「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天欲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雪」，色彩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溫馨暖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人，探問間充滿對摯友的深切真情與生活暖意。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Q9.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白居易在〈問劉十九〉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一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詩中以平易文字營造感染力情境，下列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關於本詩藝術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手法的敘述何者最恰當？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連用繁複生僻的宮廷典故，藉以炫耀詩人尊榮豪奢的生活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末句「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能飲一杯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無」語帶脅迫，顯露作者強逼友人到府的霸氣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藉綠酒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、紅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泥小爐與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暮雪相互映襯，營造室內溫馨的友情氛圍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描寫窗外暴雪肆虐的險惡天候，暗喻自身遭受政治迫害的孤立</w:t>
      </w:r>
    </w:p>
    <w:p w:rsidR="00933686" w:rsidRDefault="00933686">
      <w:pPr>
        <w:spacing w:after="0"/>
        <w:rPr>
          <w:sz w:val="24"/>
          <w:szCs w:val="24"/>
          <w:lang w:eastAsia="zh-TW"/>
        </w:rPr>
      </w:pPr>
    </w:p>
    <w:p w:rsidR="002D5D1B" w:rsidRPr="002D5D1B" w:rsidRDefault="002D5D1B">
      <w:pPr>
        <w:spacing w:after="0"/>
        <w:rPr>
          <w:rFonts w:eastAsia="新細明體"/>
          <w:sz w:val="24"/>
          <w:szCs w:val="24"/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單元九：白居易生活名作（二）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〈池上〉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稚子偷採白蓮之天真爛漫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 xml:space="preserve">📖 </w:t>
            </w:r>
            <w:proofErr w:type="spellStart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篇名</w:t>
            </w:r>
            <w:proofErr w:type="spellEnd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：〈</w:t>
            </w:r>
            <w:proofErr w:type="spellStart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池上</w:t>
            </w:r>
            <w:proofErr w:type="spellEnd"/>
            <w:proofErr w:type="gramStart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>唐代</w:t>
            </w:r>
            <w:proofErr w:type="spell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 xml:space="preserve"> ·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>白居易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小娃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撐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小艇，偷採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白蓮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回。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不解藏蹤跡，浮萍一道開。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小艇：輕便小船。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不解：不懂得。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浮萍一道開：小船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划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過將浮萍劃開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一條水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痕。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頑皮小娃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划著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小船偷採白蓮高興而回。他不懂得隱藏行蹤，水面浮萍被劃開一條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長長水痕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，早已洩露行蹤！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語言白描生動宛如特寫鏡頭！「不解藏蹤跡」抓住了兒童的天真憨態，展現詩人赤子之心。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lastRenderedPageBreak/>
        <w:t xml:space="preserve">✏️ Q10.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〈池上〉詩中「不解藏蹤跡，浮萍一道開」兩句被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讚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「神態如繪」，主要原因在於：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藉小船劃開的水痕，生動捕捉孩童純真憨態與天真無邪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透過精巧水墨筆法，詳實記錄浮萍植物的繁衍與生態結構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藉浮萍被破壞的痕跡，嚴厲譴責兒童擅採私有農產的行為</w:t>
      </w:r>
    </w:p>
    <w:p w:rsidR="00933686" w:rsidRDefault="000D24CF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描摹小船穿梭水波的動感，展現小娃操舟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採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蓮的高超技術</w:t>
      </w:r>
    </w:p>
    <w:p w:rsidR="002D5D1B" w:rsidRPr="002D5D1B" w:rsidRDefault="002D5D1B" w:rsidP="002D5D1B">
      <w:pPr>
        <w:rPr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單元十：白居易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諷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諭名作】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〈買花〉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——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權貴奢靡揮霍與老農長嘆之深沉批判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篇名：〈買花〉（節選自《秦中吟》）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唐代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白居易（新樂府諷諭詩代表）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帝城春欲暮，喧喧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車馬度。共道牡丹時，相隨買花去。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貴賤無常價，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酬值看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花數。灼灼百朵紅，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戔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戔五束素。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上張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幄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幕庇，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旁織笆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籬護。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水灑復泥封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移來色如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故。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家家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習為俗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，人人迷不悟。有一田舍翁，偶來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買花處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低頭獨長嘆，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此嘆無人諭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。一叢深色花，十戶中人賦！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帝城：長安。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灼灼：鮮豔茂盛。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戔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戔（ㄐㄧㄢ）：成堆厚積。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五束素：五匹白絹（價值不菲）。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br/>
              <w:t xml:space="preserve">④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幄幕庇：搭帳棚遮蔽風日。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⑤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田舍翁：老農。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⑥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無人諭：無人理解。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⑦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十戶中人賦：十戶家庭整年賦稅！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京城長安暮春時節車馬喧囂，爭購盛開牡丹。花無定價，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鮮紅百朵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索價五匹白絹！豪門搭棚立籬泥封細心照護，家家人人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迷戀為俗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。一位鄉下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老漢偶經市集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，低頭長嘆無人能解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——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原來那一叢名貴牡丹花價，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竟抵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得上十戶百姓辛苦耕作整年的稅賦！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諷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諭詩震撼傑作！前半鋪敘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京城購花奢靡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喧鬧，後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筆鋒陡轉聚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焦老農長嘆，末句揭發盛世背後貧富懸殊殘酷真相！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Q11.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白居易在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〈買花〉詩末寫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道：「低頭獨長嘆，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此嘆無人諭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。一叢深色花，十戶中人賦！」關於田舍翁的「長嘆」，下列分析何者最切中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諷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諭主旨？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痛惜長安牡丹花期太過短暫，春光易逝令人倍感惆悵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感嘆自己培育花卉之技術不足，無法賣得昂貴之高價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抱怨京城物價飛漲，自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憐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生計拮据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無力購花附庸風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雅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藉花價抵十戶整年賦稅，深刻揭發豪門奢靡與民生疾苦</w:t>
      </w:r>
    </w:p>
    <w:p w:rsidR="002D5D1B" w:rsidRDefault="002D5D1B" w:rsidP="002D5D1B">
      <w:pPr>
        <w:rPr>
          <w:sz w:val="24"/>
          <w:szCs w:val="24"/>
          <w:lang w:eastAsia="zh-TW"/>
        </w:rPr>
      </w:pPr>
    </w:p>
    <w:p w:rsidR="00933686" w:rsidRPr="002D5D1B" w:rsidRDefault="000D24CF" w:rsidP="002D5D1B">
      <w:pPr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單元十一：白居易朦朧名作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〈花非花〉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——</w:t>
      </w:r>
      <w:proofErr w:type="gramStart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聚散如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夢與美好稍縱即逝之感傷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 xml:space="preserve">📖 </w:t>
            </w:r>
            <w:proofErr w:type="spellStart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篇名</w:t>
            </w:r>
            <w:proofErr w:type="spellEnd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：〈</w:t>
            </w:r>
            <w:proofErr w:type="spellStart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花非花</w:t>
            </w:r>
            <w:proofErr w:type="spellEnd"/>
            <w:proofErr w:type="gramStart"/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</w:rPr>
              <w:t>〉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>唐代</w:t>
            </w:r>
            <w:proofErr w:type="spellEnd"/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 xml:space="preserve"> · 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>白居易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</w:rPr>
              <w:t>)</w:t>
            </w:r>
          </w:p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【原文】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花非花，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霧非霧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夜半來，天明去。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來如春夢幾多時？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去似朝雲無覓處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【注釋】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①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花非花：如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花似霧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，飄渺神秘。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②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春夢：短暫美夢，喻美好短暫。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 xml:space="preserve"> ③ </w:t>
            </w:r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朝雲：</w:t>
            </w:r>
            <w:proofErr w:type="gramStart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晨雲隨</w:t>
            </w:r>
            <w:proofErr w:type="gramEnd"/>
            <w:r w:rsidRPr="002D5D1B">
              <w:rPr>
                <w:rFonts w:ascii="Times New Roman" w:eastAsia="標楷體" w:hAnsi="Times New Roman"/>
                <w:color w:val="5A5A5A"/>
                <w:sz w:val="24"/>
                <w:szCs w:val="24"/>
                <w:lang w:eastAsia="zh-TW"/>
              </w:rPr>
              <w:t>日出散去，喻來去無蹤。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【語譯】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像花又非花，像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霧又非霧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。夜半悄然而來，天明無聲而去。來時如春夢般短暫歡愉，去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時如朝雲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般消散無處追尋。</w:t>
            </w:r>
          </w:p>
          <w:p w:rsidR="00933686" w:rsidRPr="002D5D1B" w:rsidRDefault="000D24CF">
            <w:pPr>
              <w:spacing w:before="20" w:after="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B44614"/>
                <w:sz w:val="24"/>
                <w:szCs w:val="24"/>
                <w:lang w:eastAsia="zh-TW"/>
              </w:rPr>
              <w:t>【微賞析】</w:t>
            </w: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句法錯落意象幽微。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表面詠如夢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幻象，實則抒發世間至美至愛事物聚散無常、難以留駐之感傷。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Q12.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關於白居易〈花非花〉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一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詩的意象詮釋與情感主旨，下列敘述何者最為貼切？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描摹清晨園林霧氣籠罩之景，歌頌造化之美與生命繁盛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藉春夢朝雲飄渺短暫之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象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，抒發美好事物難以留駐之悵惘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藉深夜驚醒之孤寂恐懼，抒發久病纏身難以成眠之痛苦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運用神祕寓言警示世人，批判虛浮幻象背後之道德墮落</w:t>
      </w:r>
    </w:p>
    <w:p w:rsidR="007F3C9C" w:rsidRDefault="007F3C9C" w:rsidP="007F3C9C">
      <w:pPr>
        <w:rPr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lastRenderedPageBreak/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單元十二：歷史人物思辨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 × </w:t>
      </w: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跨文本閱讀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戰國名將「吳起」的傳奇功業與人性爭議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after="3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 xml:space="preserve">📖 </w:t>
            </w: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t>篇名：【跨文本閱讀】戰國名將「吳起」人格雙面鏡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 xml:space="preserve">  (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選自《史記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·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孫子吳起列傳》</w:t>
            </w:r>
            <w:r w:rsidRPr="002D5D1B">
              <w:rPr>
                <w:rFonts w:ascii="Times New Roman" w:eastAsia="標楷體" w:hAnsi="Times New Roman"/>
                <w:color w:val="465A78"/>
                <w:sz w:val="24"/>
                <w:szCs w:val="24"/>
                <w:lang w:eastAsia="zh-TW"/>
              </w:rPr>
              <w:t>)</w:t>
            </w:r>
          </w:p>
          <w:p w:rsidR="002D5D1B" w:rsidRDefault="000D24CF">
            <w:pPr>
              <w:spacing w:before="20" w:after="40"/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吳起是戰國名震天下的傳奇人物。出身衛國，年輕時夢想當大官散盡家產，遭鄉里譏笑，憤而拔劍殺死三十多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個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嘲諷他的人後逃亡出境。</w:t>
            </w:r>
          </w:p>
          <w:p w:rsidR="002D5D1B" w:rsidRDefault="000D24CF">
            <w:pPr>
              <w:spacing w:before="20" w:after="40"/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【母喪不臨】離鄉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前咬臂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向母發誓：「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不當卿相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絕不返鄉！」後至魯國拜曾參之子曾申為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師學儒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。母親病逝時，吳起堅持不歸家奔喪，老師憤而與其斷絕師生關係逐出師門。</w:t>
            </w:r>
          </w:p>
          <w:p w:rsidR="00933686" w:rsidRPr="002D5D1B" w:rsidRDefault="000D24CF" w:rsidP="002D5D1B">
            <w:pPr>
              <w:spacing w:before="20" w:after="40"/>
              <w:rPr>
                <w:rFonts w:eastAsia="新細明體"/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【殺妻求將】改學兵法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受魯君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賞識。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齊軍攻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魯，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魯君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因吳起之妻為齊人而疑心其忠誠。吳起為奪將軍印證明無私，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竟拔劍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親手殺死結髮妻子！雖大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破齊軍，但魯臣深懼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其殘酷，終將其驅逐出境。</w:t>
            </w:r>
          </w:p>
        </w:tc>
      </w:tr>
    </w:tbl>
    <w:p w:rsidR="00933686" w:rsidRPr="002D5D1B" w:rsidRDefault="00933686">
      <w:pPr>
        <w:spacing w:after="0"/>
        <w:rPr>
          <w:sz w:val="24"/>
          <w:szCs w:val="24"/>
          <w:lang w:eastAsia="zh-TW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04"/>
      </w:tblGrid>
      <w:tr w:rsidR="00933686" w:rsidRPr="002D5D1B">
        <w:trPr>
          <w:jc w:val="center"/>
        </w:trPr>
        <w:tc>
          <w:tcPr>
            <w:tcW w:w="19048" w:type="dxa"/>
            <w:tcBorders>
              <w:left w:val="single" w:sz="24" w:space="0" w:color="1B365D"/>
            </w:tcBorders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933686" w:rsidRPr="002D5D1B" w:rsidRDefault="000D24CF">
            <w:pPr>
              <w:spacing w:before="20" w:after="40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【愛兵如子】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投魏為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將，吳起與士卒穿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同衣吃同糧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，行軍不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乘車親負乾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糧。一士兵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患腿疽痛號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，吳起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親跪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為其吮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疽吸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膿！士卒之母聞訊放聲痛哭：「當年將軍為其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父吸膿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，其父戰死；今又為其吸膿，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知此兒亦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將戰死沙場矣！」</w:t>
            </w:r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br/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【歷史地位】著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《吳子兵法》並稱兵學雙璧，歷仕魯、魏、楚戰無不勝。但白居易在〈慈烏夜啼〉中痛斥：「昔有吳起者，母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歿喪不臨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。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嗟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哉</w:t>
            </w:r>
            <w:proofErr w:type="gramStart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斯徒</w:t>
            </w:r>
            <w:proofErr w:type="gramEnd"/>
            <w:r w:rsidRPr="002D5D1B">
              <w:rPr>
                <w:rFonts w:ascii="Times New Roman" w:eastAsia="標楷體" w:hAnsi="Times New Roman"/>
                <w:b/>
                <w:color w:val="232323"/>
                <w:sz w:val="24"/>
                <w:szCs w:val="24"/>
                <w:lang w:eastAsia="zh-TW"/>
              </w:rPr>
              <w:t>輩，其心不如禽！」將其列為不孝反面典型。</w:t>
            </w:r>
          </w:p>
          <w:p w:rsidR="00933686" w:rsidRPr="002D5D1B" w:rsidRDefault="000D24CF">
            <w:pPr>
              <w:spacing w:before="20" w:after="30" w:line="269" w:lineRule="auto"/>
              <w:rPr>
                <w:sz w:val="24"/>
                <w:szCs w:val="24"/>
                <w:lang w:eastAsia="zh-TW"/>
              </w:rPr>
            </w:pPr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【綜合評價】吸</w:t>
            </w:r>
            <w:proofErr w:type="gramStart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疽愛兵</w:t>
            </w:r>
            <w:proofErr w:type="gramEnd"/>
            <w:r w:rsidRPr="002D5D1B">
              <w:rPr>
                <w:rFonts w:ascii="Times New Roman" w:eastAsia="標楷體" w:hAnsi="Times New Roman"/>
                <w:color w:val="232323"/>
                <w:sz w:val="24"/>
                <w:szCs w:val="24"/>
                <w:lang w:eastAsia="zh-TW"/>
              </w:rPr>
              <w:t>與殺妻不奔喪集於一人，吳起是良將還是冷血梟雄？</w:t>
            </w:r>
          </w:p>
        </w:tc>
      </w:tr>
    </w:tbl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Q13.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白居易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在名篇〈慈烏夜啼〉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中寫道：「昔有吳起者，母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歿喪不臨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。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嗟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哉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斯徒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輩，其心不如禽！」白居易批評吳起的主要原因為何？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批評吳起在楚國變法過於急躁殘暴，最終招致貴族圍攻身亡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指責吳起軍事指揮屢屢失誤，未能徹底剿滅齊國以保全魯國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斥責其為追求仕途功名而罔顧人倫孝道，母親過世卻不奔喪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譴責吳起背棄儒家仁義之師，轉向陰險算計的法家兵學之道</w:t>
      </w:r>
    </w:p>
    <w:p w:rsidR="00933686" w:rsidRPr="002D5D1B" w:rsidRDefault="000D24CF">
      <w:pPr>
        <w:keepNext/>
        <w:spacing w:before="40" w:after="30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 xml:space="preserve">✏️ Q14. </w:t>
      </w:r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綜合上述文本對吳起「殺三十嘲笑者」、「母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喪不臨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」、「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殺妻求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將」與「吮</w:t>
      </w:r>
      <w:proofErr w:type="gramStart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疽吸</w:t>
      </w:r>
      <w:proofErr w:type="gramEnd"/>
      <w:r w:rsidRPr="002D5D1B">
        <w:rPr>
          <w:rFonts w:ascii="Arial" w:eastAsia="微軟正黑體" w:hAnsi="Arial"/>
          <w:b/>
          <w:color w:val="232323"/>
          <w:sz w:val="24"/>
          <w:szCs w:val="24"/>
          <w:lang w:eastAsia="zh-TW"/>
        </w:rPr>
        <w:t>膿」的記載，何者最能客觀解釋其矛盾性格？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(A)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具極端實用功利導向，不論絕情或施恩皆是達成權力目標的手段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(B)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內心</w:t>
      </w:r>
      <w:proofErr w:type="gramStart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本具仁善</w:t>
      </w:r>
      <w:proofErr w:type="gramEnd"/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儒者胸懷，殺妻與不奔喪全屬敵對國家的惡意中傷</w:t>
      </w:r>
    </w:p>
    <w:p w:rsidR="00933686" w:rsidRPr="002D5D1B" w:rsidRDefault="000D24CF">
      <w:pPr>
        <w:keepNext/>
        <w:spacing w:after="20" w:line="264" w:lineRule="auto"/>
        <w:ind w:left="198"/>
        <w:rPr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(C)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天生患有嚴重雙重人格分裂，隨年齡增長而逐漸轉化為慈愛名將</w:t>
      </w:r>
    </w:p>
    <w:p w:rsidR="00933686" w:rsidRDefault="000D24CF">
      <w:pPr>
        <w:keepNext/>
        <w:spacing w:after="20" w:line="264" w:lineRule="auto"/>
        <w:ind w:left="198"/>
        <w:rPr>
          <w:rFonts w:ascii="Arial" w:eastAsia="微軟正黑體" w:hAnsi="Arial"/>
          <w:color w:val="282828"/>
          <w:sz w:val="24"/>
          <w:szCs w:val="24"/>
          <w:lang w:eastAsia="zh-TW"/>
        </w:rPr>
      </w:pP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 xml:space="preserve">(D) </w:t>
      </w:r>
      <w:r w:rsidRPr="002D5D1B">
        <w:rPr>
          <w:rFonts w:ascii="Arial" w:eastAsia="微軟正黑體" w:hAnsi="Arial"/>
          <w:color w:val="282828"/>
          <w:sz w:val="24"/>
          <w:szCs w:val="24"/>
          <w:lang w:eastAsia="zh-TW"/>
        </w:rPr>
        <w:t>個性軟弱怯懦缺乏主見，生平所有暴行皆是受部屬脅迫身不由己</w:t>
      </w:r>
    </w:p>
    <w:p w:rsidR="007F3C9C" w:rsidRPr="007F3C9C" w:rsidRDefault="007F3C9C" w:rsidP="007F3C9C">
      <w:pPr>
        <w:rPr>
          <w:lang w:eastAsia="zh-TW"/>
        </w:rPr>
      </w:pPr>
    </w:p>
    <w:p w:rsidR="00933686" w:rsidRPr="002D5D1B" w:rsidRDefault="000D24CF">
      <w:pPr>
        <w:keepNext/>
        <w:spacing w:before="80" w:after="40"/>
        <w:rPr>
          <w:sz w:val="24"/>
          <w:szCs w:val="24"/>
          <w:lang w:eastAsia="zh-TW"/>
        </w:rPr>
      </w:pP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【</w:t>
      </w:r>
      <w:proofErr w:type="gramEnd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單元十三：全卷答案與素養速解</w:t>
      </w:r>
      <w:proofErr w:type="gramStart"/>
      <w:r w:rsidRPr="002D5D1B">
        <w:rPr>
          <w:rFonts w:ascii="Arial" w:eastAsia="微軟正黑體" w:hAnsi="Arial"/>
          <w:b/>
          <w:color w:val="1B365D"/>
          <w:sz w:val="24"/>
          <w:szCs w:val="24"/>
          <w:lang w:eastAsia="zh-TW"/>
        </w:rPr>
        <w:t>】</w:t>
      </w:r>
      <w:proofErr w:type="gramEnd"/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 xml:space="preserve">  </w:t>
      </w:r>
      <w:r w:rsidRPr="002D5D1B">
        <w:rPr>
          <w:rFonts w:ascii="Arial" w:eastAsia="微軟正黑體" w:hAnsi="Arial"/>
          <w:color w:val="465A78"/>
          <w:sz w:val="24"/>
          <w:szCs w:val="24"/>
          <w:lang w:eastAsia="zh-TW"/>
        </w:rPr>
        <w:t>自主對答與名師精解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4"/>
      </w:tblGrid>
      <w:tr w:rsidR="00933686" w:rsidRPr="002D5D1B">
        <w:trPr>
          <w:jc w:val="center"/>
        </w:trPr>
        <w:tc>
          <w:tcPr>
            <w:tcW w:w="19048" w:type="dxa"/>
            <w:tcBorders>
              <w:top w:val="single" w:sz="10" w:space="0" w:color="CBD5E1"/>
              <w:left w:val="single" w:sz="10" w:space="0" w:color="CBD5E1"/>
              <w:bottom w:val="single" w:sz="10" w:space="0" w:color="CBD5E1"/>
              <w:right w:val="single" w:sz="10" w:space="0" w:color="CBD5E1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</w:tcPr>
          <w:p w:rsidR="00933444" w:rsidRDefault="000D24CF">
            <w:pPr>
              <w:spacing w:after="40"/>
              <w:rPr>
                <w:rFonts w:ascii="Arial" w:eastAsia="微軟正黑體" w:hAnsi="Arial"/>
                <w:b/>
                <w:color w:val="1B365D"/>
                <w:sz w:val="24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b/>
                <w:color w:val="1B365D"/>
                <w:sz w:val="24"/>
                <w:szCs w:val="24"/>
                <w:lang w:eastAsia="zh-TW"/>
              </w:rPr>
              <w:t>🎯</w:t>
            </w:r>
            <w:r w:rsidRPr="002D5D1B">
              <w:rPr>
                <w:rFonts w:ascii="Arial" w:eastAsia="微軟正黑體" w:hAnsi="Arial"/>
                <w:b/>
                <w:color w:val="1B365D"/>
                <w:sz w:val="24"/>
                <w:szCs w:val="24"/>
                <w:lang w:eastAsia="zh-TW"/>
              </w:rPr>
              <w:t>【全卷</w:t>
            </w:r>
            <w:r w:rsidRPr="002D5D1B">
              <w:rPr>
                <w:rFonts w:ascii="Arial" w:eastAsia="微軟正黑體" w:hAnsi="Arial"/>
                <w:b/>
                <w:color w:val="1B365D"/>
                <w:sz w:val="24"/>
                <w:szCs w:val="24"/>
                <w:lang w:eastAsia="zh-TW"/>
              </w:rPr>
              <w:t xml:space="preserve"> 14 </w:t>
            </w:r>
            <w:r w:rsidRPr="002D5D1B">
              <w:rPr>
                <w:rFonts w:ascii="Arial" w:eastAsia="微軟正黑體" w:hAnsi="Arial"/>
                <w:b/>
                <w:color w:val="1B365D"/>
                <w:sz w:val="24"/>
                <w:szCs w:val="24"/>
                <w:lang w:eastAsia="zh-TW"/>
              </w:rPr>
              <w:t>題標準答案速查】</w:t>
            </w:r>
          </w:p>
          <w:p w:rsidR="007F3C9C" w:rsidRDefault="000D24CF">
            <w:pPr>
              <w:spacing w:after="40"/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</w:pPr>
            <w:r w:rsidRPr="002D5D1B">
              <w:rPr>
                <w:rFonts w:ascii="Arial" w:eastAsia="微軟正黑體" w:hAnsi="Arial"/>
                <w:b/>
                <w:color w:val="1B365D"/>
                <w:sz w:val="24"/>
                <w:szCs w:val="24"/>
                <w:lang w:eastAsia="zh-TW"/>
              </w:rPr>
              <w:t xml:space="preserve"> </w:t>
            </w:r>
            <w:r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>1.(C</w:t>
            </w:r>
            <w:proofErr w:type="gramStart"/>
            <w:r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>)  2</w:t>
            </w:r>
            <w:proofErr w:type="gramEnd"/>
            <w:r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 xml:space="preserve">.(A)  3.(D)  4.(B)  5.(C)  </w:t>
            </w:r>
          </w:p>
          <w:p w:rsidR="007F3C9C" w:rsidRDefault="007F3C9C">
            <w:pPr>
              <w:spacing w:after="40"/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</w:pPr>
            <w:r>
              <w:rPr>
                <w:rFonts w:ascii="Arial" w:eastAsia="微軟正黑體" w:hAnsi="Arial" w:hint="eastAsia"/>
                <w:b/>
                <w:color w:val="1B365D"/>
                <w:sz w:val="20"/>
                <w:szCs w:val="24"/>
                <w:lang w:eastAsia="zh-TW"/>
              </w:rPr>
              <w:t xml:space="preserve">  </w:t>
            </w:r>
            <w:r w:rsidR="000D24CF"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>6.(</w:t>
            </w:r>
            <w:proofErr w:type="gramStart"/>
            <w:r w:rsidR="000D24CF"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>A)  7</w:t>
            </w:r>
            <w:proofErr w:type="gramEnd"/>
            <w:r w:rsidR="000D24CF"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 xml:space="preserve">.(D)  8.(B)  9.(C)  10.(A)  </w:t>
            </w:r>
          </w:p>
          <w:p w:rsidR="00933686" w:rsidRPr="007F3C9C" w:rsidRDefault="000D24CF">
            <w:pPr>
              <w:spacing w:after="40"/>
              <w:rPr>
                <w:sz w:val="20"/>
                <w:szCs w:val="24"/>
                <w:lang w:eastAsia="zh-TW"/>
              </w:rPr>
            </w:pPr>
            <w:r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>11.(D</w:t>
            </w:r>
            <w:proofErr w:type="gramStart"/>
            <w:r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>)  12</w:t>
            </w:r>
            <w:proofErr w:type="gramEnd"/>
            <w:r w:rsidRPr="007F3C9C">
              <w:rPr>
                <w:rFonts w:ascii="Arial" w:eastAsia="微軟正黑體" w:hAnsi="Arial"/>
                <w:b/>
                <w:color w:val="1B365D"/>
                <w:sz w:val="20"/>
                <w:szCs w:val="24"/>
                <w:lang w:eastAsia="zh-TW"/>
              </w:rPr>
              <w:t>.(B)  13.(C)  14.(A)</w:t>
            </w:r>
          </w:p>
          <w:p w:rsidR="00933686" w:rsidRPr="007F3C9C" w:rsidRDefault="000D24CF">
            <w:pPr>
              <w:spacing w:before="10" w:after="10" w:line="252" w:lineRule="auto"/>
              <w:rPr>
                <w:sz w:val="20"/>
                <w:szCs w:val="24"/>
                <w:lang w:eastAsia="zh-TW"/>
              </w:rPr>
            </w:pP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【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 xml:space="preserve">Q1~Q2 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韻文與古詩】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(1)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漢代樂府、宋詞、元散曲完全對應。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(2)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古詩句數用韻寬自由且不限平仄，近體詩格律嚴整。【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 xml:space="preserve">Q3~Q7 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古詩與樂府】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(3)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折花重在寄託別後長久相思。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(4)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客行雖樂不如早歸道盡異鄉孤清。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(5)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尺素書與書札皆指家書。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(6)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胡馬戀北越鳥依南比喻不忘故土。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(7)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連用五不可能異象極致表誓死不渝。【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 xml:space="preserve">Q8~Q12 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白居易篇】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(8)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半遮面形容靦腆含蓄。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(9)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綠酒紅泥爐與暮雪對比溫馨友誼。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(10)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浮萍一道開捕捉童真憨態。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(11)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花價抵十戶整年賦稅揭發奢靡與民苦。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(12)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春夢朝雲比喻美好事物聚散無常。</w:t>
            </w:r>
          </w:p>
          <w:p w:rsidR="00933686" w:rsidRPr="002D5D1B" w:rsidRDefault="000D24CF">
            <w:pPr>
              <w:spacing w:before="10" w:after="10" w:line="252" w:lineRule="auto"/>
              <w:rPr>
                <w:sz w:val="24"/>
                <w:szCs w:val="24"/>
                <w:lang w:eastAsia="zh-TW"/>
              </w:rPr>
            </w:pP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【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 xml:space="preserve">Q13~Q14 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吳起思辨】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(13)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白居易斥責其為求功名罔顧人倫不奔喪。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(14)</w:t>
            </w:r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極端實用功利導向與</w:t>
            </w:r>
            <w:proofErr w:type="gramStart"/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統御術統整</w:t>
            </w:r>
            <w:proofErr w:type="gramEnd"/>
            <w:r w:rsidRPr="007F3C9C">
              <w:rPr>
                <w:rFonts w:ascii="Arial" w:eastAsia="微軟正黑體" w:hAnsi="Arial"/>
                <w:color w:val="232323"/>
                <w:sz w:val="20"/>
                <w:szCs w:val="24"/>
                <w:lang w:eastAsia="zh-TW"/>
              </w:rPr>
              <w:t>其看似矛盾之行為。</w:t>
            </w:r>
          </w:p>
        </w:tc>
      </w:tr>
    </w:tbl>
    <w:p w:rsidR="000D24CF" w:rsidRPr="002D5D1B" w:rsidRDefault="000D24CF">
      <w:pPr>
        <w:rPr>
          <w:sz w:val="24"/>
          <w:szCs w:val="24"/>
          <w:lang w:eastAsia="zh-TW"/>
        </w:rPr>
      </w:pPr>
    </w:p>
    <w:sectPr w:rsidR="000D24CF" w:rsidRPr="002D5D1B" w:rsidSect="00034616">
      <w:footerReference w:type="default" r:id="rId8"/>
      <w:pgSz w:w="20636" w:h="14570" w:orient="landscape"/>
      <w:pgMar w:top="680" w:right="794" w:bottom="680" w:left="794" w:header="720" w:footer="720" w:gutter="0"/>
      <w:cols w:num="2" w:sep="1"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2A9" w:rsidRDefault="004552A9" w:rsidP="002D5D1B">
      <w:pPr>
        <w:spacing w:after="0" w:line="240" w:lineRule="auto"/>
      </w:pPr>
      <w:r>
        <w:separator/>
      </w:r>
    </w:p>
  </w:endnote>
  <w:endnote w:type="continuationSeparator" w:id="0">
    <w:p w:rsidR="004552A9" w:rsidRDefault="004552A9" w:rsidP="002D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364915"/>
      <w:docPartObj>
        <w:docPartGallery w:val="Page Numbers (Bottom of Page)"/>
        <w:docPartUnique/>
      </w:docPartObj>
    </w:sdtPr>
    <w:sdtEndPr/>
    <w:sdtContent>
      <w:p w:rsidR="002D5D1B" w:rsidRDefault="002D5D1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:rsidR="002D5D1B" w:rsidRDefault="002D5D1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2A9" w:rsidRDefault="004552A9" w:rsidP="002D5D1B">
      <w:pPr>
        <w:spacing w:after="0" w:line="240" w:lineRule="auto"/>
      </w:pPr>
      <w:r>
        <w:separator/>
      </w:r>
    </w:p>
  </w:footnote>
  <w:footnote w:type="continuationSeparator" w:id="0">
    <w:p w:rsidR="004552A9" w:rsidRDefault="004552A9" w:rsidP="002D5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BB7"/>
    <w:rsid w:val="00034616"/>
    <w:rsid w:val="0006063C"/>
    <w:rsid w:val="000D24CF"/>
    <w:rsid w:val="000F727D"/>
    <w:rsid w:val="0015074B"/>
    <w:rsid w:val="0029639D"/>
    <w:rsid w:val="002D5D1B"/>
    <w:rsid w:val="00326F90"/>
    <w:rsid w:val="004552A9"/>
    <w:rsid w:val="007F3C9C"/>
    <w:rsid w:val="00933444"/>
    <w:rsid w:val="0093368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C2E7DE"/>
  <w14:defaultImageDpi w14:val="300"/>
  <w15:docId w15:val="{06D1EC40-81C0-4681-8762-F9FAAE24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683723-33E4-48EA-BDCE-17126503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蕭老師</cp:lastModifiedBy>
  <cp:revision>5</cp:revision>
  <dcterms:created xsi:type="dcterms:W3CDTF">2013-12-23T23:15:00Z</dcterms:created>
  <dcterms:modified xsi:type="dcterms:W3CDTF">2026-09-17T03:45:00Z</dcterms:modified>
  <cp:category/>
</cp:coreProperties>
</file>